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14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662878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11.12.2024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left="0" w:right="0" w:firstLine="567"/>
        <w:jc w:val="center"/>
        <w:spacing w:line="360" w:lineRule="auto"/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  <w14:ligatures w14:val="none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  <w:t xml:space="preserve">Н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отариусы и Росреестр - взаимодействие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 в интересах граждан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Более 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70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 000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заявлений о государственной регистрации прав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поступило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от нотариусов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Самарской области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в региональный Росреестр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за 10 месяцев 2024 года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  <w:t xml:space="preserve">С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1 февраля 2019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года нотариусы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наделены полномочиями по подаче заявления и документов, необходимых для государственной регистрации прав в электронном виде,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и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ежедневное представление таких документов обеспечивает быстрое и комфортное получение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гражданами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услуг Росреестра.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заимодейств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ие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нотариус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ов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и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Росреестр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а осуществляется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посредством Единой информационной системы нотариата, включенной в систему межведомственного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электронного взаимодействия.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Так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после совершения нотариального действия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, например,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удостовер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ения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сделк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и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, выда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чи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свидетельств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о праве на наследство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нотариусы обязаны в день оформления документов, представить в электронной форме заявление о государственной регистрации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Для заявителей преимущества очевидны:</w:t>
      </w:r>
      <w:r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r>
    </w:p>
    <w:p>
      <w:pPr>
        <w:pStyle w:val="678"/>
        <w:numPr>
          <w:ilvl w:val="0"/>
          <w:numId w:val="3"/>
        </w:numPr>
        <w:ind w:right="0"/>
        <w:jc w:val="both"/>
        <w:spacing w:line="360" w:lineRule="auto"/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Срок оказания услуги  - 24 часа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;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</w:p>
    <w:p>
      <w:pPr>
        <w:pStyle w:val="678"/>
        <w:numPr>
          <w:ilvl w:val="0"/>
          <w:numId w:val="3"/>
        </w:numPr>
        <w:ind w:right="0"/>
        <w:jc w:val="both"/>
        <w:spacing w:line="360" w:lineRule="auto"/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Экономия времени, так как исключается необходимость дополнительно обращаться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в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офис МФЦ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Благодаря эффективному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заимодействию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У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правлени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я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и нотариат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достигаются высокие показатели в регистрационной сфере, а также реализуются новые способы совместной деят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ельности в интересах заявителей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Cs/>
          <w:i/>
          <w:color w:val="000000" w:themeColor="text1"/>
          <w:sz w:val="24"/>
          <w:szCs w:val="24"/>
          <w:highlight w:val="none"/>
          <w14:ligatures w14:val="none"/>
        </w:rPr>
      </w:pPr>
      <w:r>
        <w:rPr>
          <w:highlight w:val="none"/>
        </w:rPr>
      </w:r>
      <w:r>
        <w:rPr>
          <w:rFonts w:ascii="Tinos" w:hAnsi="Tinos" w:eastAsia="Tinos" w:cs="Tinos"/>
          <w:bCs/>
          <w:i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nos" w:hAnsi="Tinos" w:eastAsia="Tinos" w:cs="Tinos"/>
          <w:bCs/>
          <w:i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 w:customStyle="1">
    <w:name w:val="Обычный (веб)"/>
    <w:basedOn w:val="740"/>
    <w:next w:val="763"/>
    <w:link w:val="74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24</cp:revision>
  <dcterms:created xsi:type="dcterms:W3CDTF">2024-11-12T07:29:00Z</dcterms:created>
  <dcterms:modified xsi:type="dcterms:W3CDTF">2024-12-11T05:46:18Z</dcterms:modified>
</cp:coreProperties>
</file>